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center"/>
        <w:rPr>
          <w:rFonts w:hint="eastAsia" w:ascii="Times New Roman" w:hAnsi="Times New Roman"/>
          <w:b/>
          <w:sz w:val="24"/>
          <w:lang w:eastAsia="zh-CN"/>
        </w:rPr>
      </w:pPr>
      <w:r>
        <w:rPr>
          <w:rFonts w:hint="eastAsia" w:ascii="宋体" w:hAnsi="宋体" w:eastAsia="宋体" w:cs="宋体"/>
          <w:b/>
          <w:sz w:val="32"/>
          <w:szCs w:val="32"/>
          <w:lang w:eastAsia="zh-CN"/>
        </w:rPr>
        <w:t>高端麻醉监护仪</w:t>
      </w:r>
      <w:r>
        <w:rPr>
          <w:rFonts w:hint="eastAsia"/>
          <w:b/>
          <w:sz w:val="32"/>
          <w:szCs w:val="32"/>
        </w:rPr>
        <w:t>采购要求</w:t>
      </w:r>
    </w:p>
    <w:p>
      <w:pPr>
        <w:numPr>
          <w:ilvl w:val="0"/>
          <w:numId w:val="0"/>
        </w:numPr>
        <w:spacing w:line="360" w:lineRule="auto"/>
        <w:rPr>
          <w:rFonts w:hint="eastAsia" w:ascii="Times New Roman" w:hAnsi="Times New Roman"/>
          <w:b/>
          <w:sz w:val="24"/>
        </w:rPr>
      </w:pPr>
      <w:r>
        <w:rPr>
          <w:rFonts w:hint="eastAsia" w:ascii="Times New Roman" w:hAnsi="Times New Roman"/>
          <w:b/>
          <w:sz w:val="24"/>
          <w:lang w:val="en-US" w:eastAsia="zh-CN"/>
        </w:rPr>
        <w:t>一、</w:t>
      </w:r>
      <w:r>
        <w:rPr>
          <w:rFonts w:hint="eastAsia" w:ascii="Times New Roman" w:hAnsi="Times New Roman"/>
          <w:b/>
          <w:sz w:val="24"/>
        </w:rPr>
        <w:t>采购项目：</w:t>
      </w:r>
      <w:r>
        <w:rPr>
          <w:rFonts w:hint="eastAsia" w:ascii="Times New Roman" w:hAnsi="Times New Roman"/>
          <w:b w:val="0"/>
          <w:bCs/>
          <w:sz w:val="24"/>
          <w:lang w:eastAsia="zh-CN"/>
        </w:rPr>
        <w:t>高端麻醉监护仪</w:t>
      </w:r>
    </w:p>
    <w:p>
      <w:pPr>
        <w:numPr>
          <w:ilvl w:val="0"/>
          <w:numId w:val="0"/>
        </w:numPr>
        <w:spacing w:line="360" w:lineRule="auto"/>
        <w:rPr>
          <w:rFonts w:hint="eastAsia" w:ascii="Times New Roman" w:hAnsi="Times New Roman"/>
          <w:b/>
          <w:sz w:val="24"/>
        </w:rPr>
      </w:pPr>
      <w:r>
        <w:rPr>
          <w:rFonts w:hint="eastAsia" w:ascii="Times New Roman" w:hAnsi="Times New Roman"/>
          <w:b/>
          <w:sz w:val="24"/>
          <w:lang w:val="en-US" w:eastAsia="zh-CN"/>
        </w:rPr>
        <w:t>二、</w:t>
      </w:r>
      <w:r>
        <w:rPr>
          <w:rFonts w:hint="eastAsia" w:ascii="Times New Roman" w:hAnsi="Times New Roman"/>
          <w:b/>
          <w:sz w:val="24"/>
        </w:rPr>
        <w:t>采购数量：</w:t>
      </w:r>
      <w:r>
        <w:rPr>
          <w:rFonts w:hint="default" w:ascii="Times New Roman" w:hAnsi="Times New Roman"/>
          <w:b w:val="0"/>
          <w:bCs/>
          <w:sz w:val="24"/>
          <w:lang w:val="en-US" w:eastAsia="zh-CN"/>
        </w:rPr>
        <w:t>2</w:t>
      </w:r>
      <w:r>
        <w:rPr>
          <w:rFonts w:hint="eastAsia" w:ascii="Times New Roman" w:hAnsi="Times New Roman"/>
          <w:b w:val="0"/>
          <w:bCs/>
          <w:sz w:val="24"/>
          <w:lang w:val="en-US" w:eastAsia="zh-CN"/>
        </w:rPr>
        <w:t>台</w:t>
      </w:r>
    </w:p>
    <w:p>
      <w:pPr>
        <w:numPr>
          <w:ilvl w:val="0"/>
          <w:numId w:val="0"/>
        </w:numPr>
        <w:spacing w:line="360" w:lineRule="auto"/>
        <w:rPr>
          <w:rFonts w:hint="eastAsia" w:ascii="Times New Roman" w:hAnsi="Times New Roman"/>
          <w:b/>
          <w:sz w:val="24"/>
        </w:rPr>
      </w:pPr>
      <w:r>
        <w:rPr>
          <w:rFonts w:hint="eastAsia" w:ascii="Times New Roman" w:hAnsi="Times New Roman"/>
          <w:b/>
          <w:sz w:val="24"/>
          <w:lang w:val="en-US" w:eastAsia="zh-CN"/>
        </w:rPr>
        <w:t>三、</w:t>
      </w:r>
      <w:r>
        <w:rPr>
          <w:rFonts w:hint="eastAsia" w:ascii="Times New Roman" w:hAnsi="Times New Roman"/>
          <w:b/>
          <w:sz w:val="24"/>
        </w:rPr>
        <w:t>技术参数</w:t>
      </w:r>
    </w:p>
    <w:p>
      <w:pPr>
        <w:spacing w:line="360" w:lineRule="auto"/>
        <w:rPr>
          <w:rFonts w:hint="eastAsia" w:ascii="宋体" w:hAnsi="宋体" w:cs="宋体"/>
          <w:b w:val="0"/>
          <w:bCs w:val="0"/>
          <w:sz w:val="24"/>
        </w:rPr>
      </w:pPr>
      <w:r>
        <w:rPr>
          <w:rFonts w:hint="eastAsia" w:ascii="宋体" w:hAnsi="宋体" w:cs="宋体"/>
          <w:b/>
          <w:bCs/>
          <w:sz w:val="24"/>
        </w:rPr>
        <w:t>监护仪结构：</w:t>
      </w:r>
    </w:p>
    <w:p>
      <w:pPr>
        <w:spacing w:line="360" w:lineRule="auto"/>
        <w:rPr>
          <w:rFonts w:hint="eastAsia" w:ascii="宋体" w:hAnsi="宋体" w:cs="宋体"/>
          <w:b w:val="0"/>
          <w:bCs w:val="0"/>
          <w:sz w:val="24"/>
        </w:rPr>
      </w:pPr>
      <w:r>
        <w:rPr>
          <w:rFonts w:hint="eastAsia" w:ascii="宋体" w:hAnsi="宋体" w:cs="宋体"/>
          <w:b w:val="0"/>
          <w:bCs w:val="0"/>
          <w:sz w:val="24"/>
        </w:rPr>
        <w:t>1.模块化插件式床边监护仪，主机、显示屏和插件槽一体化设计，主机插槽数≥6个；</w:t>
      </w:r>
    </w:p>
    <w:p>
      <w:pPr>
        <w:spacing w:line="360" w:lineRule="auto"/>
        <w:rPr>
          <w:rFonts w:hint="eastAsia" w:ascii="宋体" w:hAnsi="宋体" w:cs="宋体"/>
          <w:b w:val="0"/>
          <w:bCs w:val="0"/>
          <w:sz w:val="24"/>
        </w:rPr>
      </w:pPr>
      <w:r>
        <w:rPr>
          <w:rFonts w:hint="eastAsia" w:ascii="宋体" w:hAnsi="宋体" w:cs="宋体"/>
          <w:b w:val="0"/>
          <w:bCs w:val="0"/>
          <w:sz w:val="24"/>
        </w:rPr>
        <w:t>★2.监护仪主机（非辅助插件箱）每个槽位均具备插件模块红外通讯接口以及金属硬件通讯接口（非供电接口），保证模块通讯速率及稳定性</w:t>
      </w:r>
      <w:r>
        <w:rPr>
          <w:rFonts w:hint="eastAsia" w:ascii="宋体" w:hAnsi="宋体" w:cs="宋体"/>
          <w:b w:val="0"/>
          <w:bCs w:val="0"/>
          <w:sz w:val="24"/>
          <w:lang w:eastAsia="zh-CN"/>
        </w:rPr>
        <w:t>（</w:t>
      </w:r>
      <w:r>
        <w:rPr>
          <w:rFonts w:hint="eastAsia" w:ascii="宋体" w:hAnsi="宋体" w:cs="宋体"/>
          <w:b w:val="0"/>
          <w:bCs w:val="0"/>
          <w:sz w:val="24"/>
        </w:rPr>
        <w:t>提供监护仪主机插槽图片证明</w:t>
      </w:r>
      <w:r>
        <w:rPr>
          <w:rFonts w:hint="eastAsia" w:ascii="宋体" w:hAnsi="宋体" w:cs="宋体"/>
          <w:b w:val="0"/>
          <w:bCs w:val="0"/>
          <w:sz w:val="24"/>
          <w:lang w:eastAsia="zh-CN"/>
        </w:rPr>
        <w:t>）</w:t>
      </w:r>
      <w:r>
        <w:rPr>
          <w:rFonts w:hint="eastAsia" w:ascii="宋体" w:hAnsi="宋体" w:cs="宋体"/>
          <w:b w:val="0"/>
          <w:bCs w:val="0"/>
          <w:sz w:val="24"/>
        </w:rPr>
        <w:t>；</w:t>
      </w:r>
    </w:p>
    <w:p>
      <w:pPr>
        <w:spacing w:line="360" w:lineRule="auto"/>
        <w:rPr>
          <w:rFonts w:hint="eastAsia" w:ascii="宋体" w:hAnsi="宋体" w:cs="宋体"/>
          <w:b w:val="0"/>
          <w:bCs w:val="0"/>
          <w:sz w:val="24"/>
        </w:rPr>
      </w:pPr>
      <w:r>
        <w:rPr>
          <w:rFonts w:hint="eastAsia" w:ascii="宋体" w:hAnsi="宋体" w:cs="宋体"/>
          <w:b w:val="0"/>
          <w:bCs w:val="0"/>
          <w:sz w:val="24"/>
        </w:rPr>
        <w:t>★3.≥15英寸彩色触摸屏，高分辨率≥1920×1080像素，≥10通道显示，显示屏亮度自动调节，屏幕支持手势滑动操作，支持穿戴医用防护手套操作；</w:t>
      </w:r>
    </w:p>
    <w:p>
      <w:pPr>
        <w:spacing w:line="360" w:lineRule="auto"/>
        <w:rPr>
          <w:rFonts w:hint="eastAsia" w:ascii="宋体" w:hAnsi="宋体" w:cs="宋体"/>
          <w:b w:val="0"/>
          <w:bCs w:val="0"/>
          <w:sz w:val="24"/>
        </w:rPr>
      </w:pPr>
      <w:r>
        <w:rPr>
          <w:rFonts w:hint="eastAsia" w:ascii="宋体" w:hAnsi="宋体" w:cs="宋体"/>
          <w:b w:val="0"/>
          <w:bCs w:val="0"/>
          <w:sz w:val="24"/>
        </w:rPr>
        <w:t>4.采用无风扇设计；</w:t>
      </w:r>
    </w:p>
    <w:p>
      <w:pPr>
        <w:spacing w:line="360" w:lineRule="auto"/>
        <w:rPr>
          <w:rFonts w:hint="eastAsia" w:ascii="宋体" w:hAnsi="宋体" w:cs="宋体"/>
          <w:b w:val="0"/>
          <w:bCs w:val="0"/>
          <w:sz w:val="24"/>
        </w:rPr>
      </w:pPr>
      <w:r>
        <w:rPr>
          <w:rFonts w:hint="eastAsia" w:ascii="宋体" w:hAnsi="宋体" w:cs="宋体"/>
          <w:b w:val="0"/>
          <w:bCs w:val="0"/>
          <w:sz w:val="24"/>
        </w:rPr>
        <w:t>5.内置高能锂电池，供电时间≥2小时；</w:t>
      </w:r>
    </w:p>
    <w:p>
      <w:pPr>
        <w:spacing w:line="360" w:lineRule="auto"/>
        <w:rPr>
          <w:rFonts w:hint="eastAsia" w:ascii="宋体" w:hAnsi="宋体" w:cs="宋体"/>
          <w:b w:val="0"/>
          <w:bCs w:val="0"/>
          <w:sz w:val="24"/>
        </w:rPr>
      </w:pPr>
      <w:r>
        <w:rPr>
          <w:rFonts w:hint="eastAsia" w:ascii="宋体" w:hAnsi="宋体" w:cs="宋体"/>
          <w:b w:val="0"/>
          <w:bCs w:val="0"/>
          <w:sz w:val="24"/>
        </w:rPr>
        <w:t>6.配置≥4个USB接口，支持连接存储介质、鼠标、键盘、条码扫描枪等USB设备。</w:t>
      </w:r>
    </w:p>
    <w:p>
      <w:pPr>
        <w:spacing w:line="360" w:lineRule="auto"/>
        <w:rPr>
          <w:rFonts w:hint="eastAsia" w:ascii="宋体" w:hAnsi="宋体" w:cs="宋体"/>
          <w:b w:val="0"/>
          <w:bCs w:val="0"/>
          <w:sz w:val="24"/>
        </w:rPr>
      </w:pPr>
      <w:r>
        <w:rPr>
          <w:rFonts w:hint="eastAsia" w:ascii="宋体" w:hAnsi="宋体" w:cs="宋体"/>
          <w:b/>
          <w:bCs/>
          <w:sz w:val="24"/>
        </w:rPr>
        <w:t>监测参数：</w:t>
      </w:r>
    </w:p>
    <w:p>
      <w:pPr>
        <w:spacing w:line="360" w:lineRule="auto"/>
        <w:rPr>
          <w:rFonts w:hint="eastAsia" w:ascii="宋体" w:hAnsi="宋体" w:cs="宋体"/>
          <w:b w:val="0"/>
          <w:bCs w:val="0"/>
          <w:sz w:val="24"/>
        </w:rPr>
      </w:pPr>
      <w:r>
        <w:rPr>
          <w:rFonts w:hint="eastAsia" w:ascii="宋体" w:hAnsi="宋体" w:cs="宋体"/>
          <w:b w:val="0"/>
          <w:bCs w:val="0"/>
          <w:sz w:val="24"/>
        </w:rPr>
        <w:t>★7.基本功能模块支持心电，呼吸，心率，无创血压，血氧饱和度，脉搏，双通道体温和双通道有创血压的同时监测，标配旁流呼末CO2模块；</w:t>
      </w:r>
    </w:p>
    <w:p>
      <w:pPr>
        <w:spacing w:line="360" w:lineRule="auto"/>
        <w:rPr>
          <w:rFonts w:hint="eastAsia" w:ascii="宋体" w:hAnsi="宋体" w:cs="宋体"/>
          <w:b w:val="0"/>
          <w:bCs w:val="0"/>
          <w:sz w:val="24"/>
        </w:rPr>
      </w:pPr>
      <w:r>
        <w:rPr>
          <w:rFonts w:hint="eastAsia" w:ascii="宋体" w:hAnsi="宋体" w:cs="宋体"/>
          <w:b w:val="0"/>
          <w:bCs w:val="0"/>
          <w:sz w:val="24"/>
        </w:rPr>
        <w:t>8.ECG支持3/5导心电监测，可选配6/12导联心电监测；</w:t>
      </w:r>
    </w:p>
    <w:p>
      <w:pPr>
        <w:spacing w:line="360" w:lineRule="auto"/>
        <w:rPr>
          <w:rFonts w:hint="eastAsia" w:ascii="宋体" w:hAnsi="宋体" w:cs="宋体"/>
          <w:b w:val="0"/>
          <w:bCs w:val="0"/>
          <w:sz w:val="24"/>
        </w:rPr>
      </w:pPr>
      <w:r>
        <w:rPr>
          <w:rFonts w:hint="eastAsia" w:ascii="宋体" w:hAnsi="宋体" w:cs="宋体"/>
          <w:b w:val="0"/>
          <w:bCs w:val="0"/>
          <w:sz w:val="24"/>
        </w:rPr>
        <w:t>★9.支持房颤及室上性心律失常分析功能，如：室上性心动过速，SVCs/min等，标配支持≥2</w:t>
      </w:r>
      <w:r>
        <w:rPr>
          <w:rFonts w:hint="eastAsia" w:ascii="宋体" w:hAnsi="宋体" w:cs="宋体"/>
          <w:b w:val="0"/>
          <w:bCs w:val="0"/>
          <w:sz w:val="24"/>
          <w:lang w:val="en-US" w:eastAsia="zh-CN"/>
        </w:rPr>
        <w:t>5</w:t>
      </w:r>
      <w:r>
        <w:rPr>
          <w:rFonts w:hint="eastAsia" w:ascii="宋体" w:hAnsi="宋体" w:cs="宋体"/>
          <w:b w:val="0"/>
          <w:bCs w:val="0"/>
          <w:sz w:val="24"/>
        </w:rPr>
        <w:t>种实时心律失常分析；</w:t>
      </w:r>
    </w:p>
    <w:p>
      <w:pPr>
        <w:spacing w:line="360" w:lineRule="auto"/>
        <w:rPr>
          <w:rFonts w:hint="eastAsia" w:ascii="宋体" w:hAnsi="宋体" w:cs="宋体"/>
          <w:b w:val="0"/>
          <w:bCs w:val="0"/>
          <w:sz w:val="24"/>
        </w:rPr>
      </w:pPr>
      <w:r>
        <w:rPr>
          <w:rFonts w:hint="eastAsia" w:ascii="宋体" w:hAnsi="宋体" w:cs="宋体"/>
          <w:b w:val="0"/>
          <w:bCs w:val="0"/>
          <w:sz w:val="24"/>
        </w:rPr>
        <w:t>10.支持≥3通道心电波形同步分析，可进行多导心电分析</w:t>
      </w:r>
      <w:r>
        <w:rPr>
          <w:rFonts w:hint="eastAsia" w:ascii="宋体" w:hAnsi="宋体" w:cs="宋体"/>
          <w:b w:val="0"/>
          <w:bCs w:val="0"/>
          <w:sz w:val="24"/>
          <w:lang w:eastAsia="zh-CN"/>
        </w:rPr>
        <w:t>（</w:t>
      </w:r>
      <w:r>
        <w:rPr>
          <w:rFonts w:hint="eastAsia" w:ascii="宋体" w:hAnsi="宋体" w:cs="宋体"/>
          <w:b w:val="0"/>
          <w:bCs w:val="0"/>
          <w:sz w:val="24"/>
        </w:rPr>
        <w:t>提供产品界面</w:t>
      </w:r>
      <w:r>
        <w:rPr>
          <w:rFonts w:hint="eastAsia" w:ascii="宋体" w:hAnsi="宋体" w:cs="宋体"/>
          <w:b w:val="0"/>
          <w:bCs w:val="0"/>
          <w:sz w:val="24"/>
          <w:lang w:eastAsia="zh-CN"/>
        </w:rPr>
        <w:t>图片）</w:t>
      </w:r>
      <w:r>
        <w:rPr>
          <w:rFonts w:hint="eastAsia" w:ascii="宋体" w:hAnsi="宋体" w:cs="宋体"/>
          <w:b w:val="0"/>
          <w:bCs w:val="0"/>
          <w:sz w:val="24"/>
        </w:rPr>
        <w:t>；</w:t>
      </w:r>
    </w:p>
    <w:p>
      <w:pPr>
        <w:spacing w:line="360" w:lineRule="auto"/>
        <w:rPr>
          <w:rFonts w:hint="eastAsia" w:ascii="宋体" w:hAnsi="宋体" w:cs="宋体"/>
          <w:b w:val="0"/>
          <w:bCs w:val="0"/>
          <w:sz w:val="24"/>
        </w:rPr>
      </w:pPr>
      <w:r>
        <w:rPr>
          <w:rFonts w:hint="eastAsia" w:ascii="宋体" w:hAnsi="宋体" w:cs="宋体"/>
          <w:b w:val="0"/>
          <w:bCs w:val="0"/>
          <w:sz w:val="24"/>
        </w:rPr>
        <w:t>11.提供ST段分析功能，适用于成人，小儿和新生儿，支持在专门的窗口中分组显示心脏前壁，下壁和侧壁的ST实时片段和参考片段 ；</w:t>
      </w:r>
    </w:p>
    <w:p>
      <w:pPr>
        <w:spacing w:line="360" w:lineRule="auto"/>
        <w:rPr>
          <w:rFonts w:hint="eastAsia" w:ascii="宋体" w:hAnsi="宋体" w:cs="宋体"/>
          <w:b w:val="0"/>
          <w:bCs w:val="0"/>
          <w:sz w:val="24"/>
        </w:rPr>
      </w:pPr>
      <w:r>
        <w:rPr>
          <w:rFonts w:hint="eastAsia" w:ascii="宋体" w:hAnsi="宋体" w:cs="宋体"/>
          <w:b w:val="0"/>
          <w:bCs w:val="0"/>
          <w:sz w:val="24"/>
        </w:rPr>
        <w:t>12.支持RR呼吸率测量，测量范围：1～200rpm；</w:t>
      </w:r>
    </w:p>
    <w:p>
      <w:pPr>
        <w:spacing w:line="360" w:lineRule="auto"/>
        <w:rPr>
          <w:rFonts w:hint="eastAsia" w:ascii="宋体" w:hAnsi="宋体" w:cs="宋体"/>
          <w:b w:val="0"/>
          <w:bCs w:val="0"/>
          <w:sz w:val="24"/>
        </w:rPr>
      </w:pPr>
      <w:r>
        <w:rPr>
          <w:rFonts w:hint="eastAsia" w:ascii="宋体" w:hAnsi="宋体" w:cs="宋体"/>
          <w:b w:val="0"/>
          <w:bCs w:val="0"/>
          <w:sz w:val="24"/>
        </w:rPr>
        <w:t>13.具有QT/QTc实时连续测量功能，提供QT，QTc和ΔQTc参数值的显示；</w:t>
      </w:r>
    </w:p>
    <w:p>
      <w:pPr>
        <w:spacing w:line="360" w:lineRule="auto"/>
        <w:rPr>
          <w:rFonts w:hint="eastAsia" w:ascii="宋体" w:hAnsi="宋体" w:cs="宋体"/>
          <w:b w:val="0"/>
          <w:bCs w:val="0"/>
          <w:sz w:val="24"/>
        </w:rPr>
      </w:pPr>
      <w:r>
        <w:rPr>
          <w:rFonts w:hint="eastAsia" w:ascii="宋体" w:hAnsi="宋体" w:cs="宋体"/>
          <w:b w:val="0"/>
          <w:bCs w:val="0"/>
          <w:sz w:val="24"/>
        </w:rPr>
        <w:t>14.无创血压适用于成人，小儿和新生儿；</w:t>
      </w:r>
    </w:p>
    <w:p>
      <w:pPr>
        <w:spacing w:line="360" w:lineRule="auto"/>
        <w:rPr>
          <w:rFonts w:hint="eastAsia" w:ascii="宋体" w:hAnsi="宋体" w:cs="宋体"/>
          <w:b w:val="0"/>
          <w:bCs w:val="0"/>
          <w:sz w:val="24"/>
        </w:rPr>
      </w:pPr>
      <w:r>
        <w:rPr>
          <w:rFonts w:hint="eastAsia" w:ascii="宋体" w:hAnsi="宋体" w:cs="宋体"/>
          <w:b w:val="0"/>
          <w:bCs w:val="0"/>
          <w:sz w:val="24"/>
        </w:rPr>
        <w:t>15.无创血压提供</w:t>
      </w:r>
      <w:r>
        <w:rPr>
          <w:rFonts w:hint="eastAsia" w:ascii="宋体" w:hAnsi="宋体" w:cs="宋体"/>
          <w:b w:val="0"/>
          <w:bCs w:val="0"/>
          <w:sz w:val="24"/>
          <w:lang w:eastAsia="zh-CN"/>
        </w:rPr>
        <w:t>≥</w:t>
      </w:r>
      <w:r>
        <w:rPr>
          <w:rFonts w:hint="eastAsia" w:ascii="宋体" w:hAnsi="宋体" w:cs="宋体"/>
          <w:b w:val="0"/>
          <w:bCs w:val="0"/>
          <w:sz w:val="24"/>
          <w:lang w:val="en-US" w:eastAsia="zh-CN"/>
        </w:rPr>
        <w:t>4</w:t>
      </w:r>
      <w:r>
        <w:rPr>
          <w:rFonts w:hint="eastAsia" w:ascii="宋体" w:hAnsi="宋体" w:cs="宋体"/>
          <w:b w:val="0"/>
          <w:bCs w:val="0"/>
          <w:sz w:val="24"/>
        </w:rPr>
        <w:t>种测量模式；</w:t>
      </w:r>
    </w:p>
    <w:p>
      <w:pPr>
        <w:spacing w:line="360" w:lineRule="auto"/>
        <w:rPr>
          <w:rFonts w:hint="eastAsia" w:ascii="宋体" w:hAnsi="宋体" w:cs="宋体"/>
          <w:b w:val="0"/>
          <w:bCs w:val="0"/>
          <w:sz w:val="24"/>
        </w:rPr>
      </w:pPr>
      <w:r>
        <w:rPr>
          <w:rFonts w:hint="eastAsia" w:ascii="宋体" w:hAnsi="宋体" w:cs="宋体"/>
          <w:b w:val="0"/>
          <w:bCs w:val="0"/>
          <w:sz w:val="24"/>
        </w:rPr>
        <w:t>★16.NIBP 成人病人类型收缩压测量：25～290mmHg</w:t>
      </w:r>
      <w:r>
        <w:rPr>
          <w:rFonts w:hint="eastAsia" w:ascii="宋体" w:hAnsi="宋体" w:cs="宋体"/>
          <w:b w:val="0"/>
          <w:bCs w:val="0"/>
          <w:sz w:val="24"/>
          <w:lang w:eastAsia="zh-CN"/>
        </w:rPr>
        <w:t>（</w:t>
      </w:r>
      <w:r>
        <w:rPr>
          <w:rFonts w:hint="eastAsia" w:ascii="宋体" w:hAnsi="宋体" w:cs="宋体"/>
          <w:b w:val="0"/>
          <w:bCs w:val="0"/>
          <w:sz w:val="24"/>
        </w:rPr>
        <w:t>提供证明材料</w:t>
      </w:r>
      <w:r>
        <w:rPr>
          <w:rFonts w:hint="eastAsia" w:ascii="宋体" w:hAnsi="宋体" w:cs="宋体"/>
          <w:b w:val="0"/>
          <w:bCs w:val="0"/>
          <w:sz w:val="24"/>
          <w:lang w:eastAsia="zh-CN"/>
        </w:rPr>
        <w:t>）</w:t>
      </w:r>
      <w:r>
        <w:rPr>
          <w:rFonts w:hint="eastAsia" w:ascii="宋体" w:hAnsi="宋体" w:cs="宋体"/>
          <w:b w:val="0"/>
          <w:bCs w:val="0"/>
          <w:sz w:val="24"/>
        </w:rPr>
        <w:t>；</w:t>
      </w:r>
    </w:p>
    <w:p>
      <w:pPr>
        <w:spacing w:line="360" w:lineRule="auto"/>
        <w:rPr>
          <w:rFonts w:hint="eastAsia" w:ascii="宋体" w:hAnsi="宋体" w:cs="宋体"/>
          <w:b w:val="0"/>
          <w:bCs w:val="0"/>
          <w:sz w:val="24"/>
        </w:rPr>
      </w:pPr>
      <w:r>
        <w:rPr>
          <w:rFonts w:hint="eastAsia" w:ascii="宋体" w:hAnsi="宋体" w:cs="宋体"/>
          <w:b w:val="0"/>
          <w:bCs w:val="0"/>
          <w:sz w:val="24"/>
        </w:rPr>
        <w:t>17.配置指套式血氧探头，支持浸泡清洁与消毒，防水等级IPx7</w:t>
      </w:r>
      <w:r>
        <w:rPr>
          <w:rFonts w:hint="eastAsia" w:ascii="宋体" w:hAnsi="宋体" w:cs="宋体"/>
          <w:b w:val="0"/>
          <w:bCs w:val="0"/>
          <w:sz w:val="24"/>
          <w:lang w:eastAsia="zh-CN"/>
        </w:rPr>
        <w:t>（</w:t>
      </w:r>
      <w:r>
        <w:rPr>
          <w:rFonts w:hint="eastAsia" w:ascii="宋体" w:hAnsi="宋体" w:cs="宋体"/>
          <w:b w:val="0"/>
          <w:bCs w:val="0"/>
          <w:sz w:val="24"/>
        </w:rPr>
        <w:t>提供证明材料</w:t>
      </w:r>
      <w:r>
        <w:rPr>
          <w:rFonts w:hint="eastAsia" w:ascii="宋体" w:hAnsi="宋体" w:cs="宋体"/>
          <w:b w:val="0"/>
          <w:bCs w:val="0"/>
          <w:sz w:val="24"/>
          <w:lang w:eastAsia="zh-CN"/>
        </w:rPr>
        <w:t>）</w:t>
      </w:r>
      <w:r>
        <w:rPr>
          <w:rFonts w:hint="eastAsia" w:ascii="宋体" w:hAnsi="宋体" w:cs="宋体"/>
          <w:b w:val="0"/>
          <w:bCs w:val="0"/>
          <w:sz w:val="24"/>
        </w:rPr>
        <w:t>；</w:t>
      </w:r>
    </w:p>
    <w:p>
      <w:pPr>
        <w:spacing w:line="360" w:lineRule="auto"/>
        <w:rPr>
          <w:rFonts w:hint="eastAsia" w:ascii="宋体" w:hAnsi="宋体" w:cs="宋体"/>
          <w:b w:val="0"/>
          <w:bCs w:val="0"/>
          <w:sz w:val="24"/>
        </w:rPr>
      </w:pPr>
      <w:r>
        <w:rPr>
          <w:rFonts w:hint="eastAsia" w:ascii="宋体" w:hAnsi="宋体" w:cs="宋体"/>
          <w:b w:val="0"/>
          <w:bCs w:val="0"/>
          <w:sz w:val="24"/>
        </w:rPr>
        <w:t>18.支持双通道有创压IBP监测，支持升级</w:t>
      </w:r>
      <w:r>
        <w:rPr>
          <w:rFonts w:hint="eastAsia" w:ascii="宋体" w:hAnsi="宋体" w:cs="宋体"/>
          <w:b w:val="0"/>
          <w:bCs w:val="0"/>
          <w:sz w:val="24"/>
          <w:lang w:eastAsia="zh-CN"/>
        </w:rPr>
        <w:t>≥</w:t>
      </w:r>
      <w:r>
        <w:rPr>
          <w:rFonts w:hint="eastAsia" w:ascii="宋体" w:hAnsi="宋体" w:cs="宋体"/>
          <w:b w:val="0"/>
          <w:bCs w:val="0"/>
          <w:sz w:val="24"/>
        </w:rPr>
        <w:t>6通道有创压监测；</w:t>
      </w:r>
    </w:p>
    <w:p>
      <w:pPr>
        <w:spacing w:line="360" w:lineRule="auto"/>
        <w:rPr>
          <w:rFonts w:hint="eastAsia" w:ascii="宋体" w:hAnsi="宋体" w:cs="宋体"/>
          <w:b w:val="0"/>
          <w:bCs w:val="0"/>
          <w:sz w:val="24"/>
        </w:rPr>
      </w:pPr>
      <w:r>
        <w:rPr>
          <w:rFonts w:hint="eastAsia" w:ascii="宋体" w:hAnsi="宋体" w:cs="宋体"/>
          <w:b w:val="0"/>
          <w:bCs w:val="0"/>
          <w:sz w:val="24"/>
        </w:rPr>
        <w:t>19.IBP有创压测量范围：-50～360mmHg；</w:t>
      </w:r>
    </w:p>
    <w:p>
      <w:pPr>
        <w:spacing w:line="360" w:lineRule="auto"/>
        <w:rPr>
          <w:rFonts w:hint="eastAsia" w:ascii="宋体" w:hAnsi="宋体" w:cs="宋体"/>
          <w:b w:val="0"/>
          <w:bCs w:val="0"/>
          <w:sz w:val="24"/>
        </w:rPr>
      </w:pPr>
      <w:r>
        <w:rPr>
          <w:rFonts w:hint="eastAsia" w:ascii="宋体" w:hAnsi="宋体" w:cs="宋体"/>
          <w:b w:val="0"/>
          <w:bCs w:val="0"/>
          <w:sz w:val="24"/>
        </w:rPr>
        <w:t>20.提供肺动脉锲压（PAWP）的监测和PPV参数监测 ；</w:t>
      </w:r>
    </w:p>
    <w:p>
      <w:pPr>
        <w:spacing w:line="360" w:lineRule="auto"/>
        <w:rPr>
          <w:rFonts w:hint="eastAsia" w:ascii="宋体" w:hAnsi="宋体" w:cs="宋体"/>
          <w:b w:val="0"/>
          <w:bCs w:val="0"/>
          <w:sz w:val="24"/>
        </w:rPr>
      </w:pPr>
      <w:r>
        <w:rPr>
          <w:rFonts w:hint="eastAsia" w:ascii="宋体" w:hAnsi="宋体" w:cs="宋体"/>
          <w:b w:val="0"/>
          <w:bCs w:val="0"/>
          <w:sz w:val="24"/>
        </w:rPr>
        <w:t>21.支持</w:t>
      </w:r>
      <w:r>
        <w:rPr>
          <w:rFonts w:hint="eastAsia" w:ascii="宋体" w:hAnsi="宋体" w:cs="宋体"/>
          <w:b w:val="0"/>
          <w:bCs w:val="0"/>
          <w:sz w:val="24"/>
          <w:lang w:eastAsia="zh-CN"/>
        </w:rPr>
        <w:t>≥</w:t>
      </w:r>
      <w:r>
        <w:rPr>
          <w:rFonts w:hint="eastAsia" w:ascii="宋体" w:hAnsi="宋体" w:cs="宋体"/>
          <w:b w:val="0"/>
          <w:bCs w:val="0"/>
          <w:sz w:val="24"/>
        </w:rPr>
        <w:t>6道IBP波形叠加显示，满足临床对比查看和节约显示空间的需求；</w:t>
      </w:r>
    </w:p>
    <w:p>
      <w:pPr>
        <w:spacing w:line="360" w:lineRule="auto"/>
        <w:rPr>
          <w:rFonts w:hint="eastAsia" w:ascii="宋体" w:hAnsi="宋体" w:cs="宋体"/>
          <w:b w:val="0"/>
          <w:bCs w:val="0"/>
          <w:sz w:val="24"/>
        </w:rPr>
      </w:pPr>
      <w:r>
        <w:rPr>
          <w:rFonts w:hint="eastAsia" w:ascii="宋体" w:hAnsi="宋体" w:cs="宋体"/>
          <w:b w:val="0"/>
          <w:bCs w:val="0"/>
          <w:sz w:val="24"/>
        </w:rPr>
        <w:t>★22.支持升级麻醉深度BIS、肌松NMT模块，模块作为监护仪模块通过三类注册，非其他品牌麻醉深度、肌松单机连接或单独使用，须提供所售监护仪注册证证明具备该功能；</w:t>
      </w:r>
    </w:p>
    <w:p>
      <w:pPr>
        <w:spacing w:line="360" w:lineRule="auto"/>
        <w:rPr>
          <w:rFonts w:hint="eastAsia" w:ascii="宋体" w:hAnsi="宋体" w:cs="宋体"/>
          <w:b w:val="0"/>
          <w:bCs w:val="0"/>
          <w:sz w:val="24"/>
        </w:rPr>
      </w:pPr>
      <w:r>
        <w:rPr>
          <w:rFonts w:hint="eastAsia" w:ascii="宋体" w:hAnsi="宋体" w:cs="宋体"/>
          <w:b w:val="0"/>
          <w:bCs w:val="0"/>
          <w:sz w:val="24"/>
        </w:rPr>
        <w:t>23.支持升级脑电图EEG，振幅整合脑电图aEEG监测模块，可提供</w:t>
      </w:r>
      <w:r>
        <w:rPr>
          <w:rFonts w:hint="eastAsia" w:ascii="宋体" w:hAnsi="宋体" w:cs="宋体"/>
          <w:b w:val="0"/>
          <w:bCs w:val="0"/>
          <w:sz w:val="24"/>
          <w:lang w:eastAsia="zh-CN"/>
        </w:rPr>
        <w:t>≥</w:t>
      </w:r>
      <w:r>
        <w:rPr>
          <w:rFonts w:hint="eastAsia" w:ascii="宋体" w:hAnsi="宋体" w:cs="宋体"/>
          <w:b w:val="0"/>
          <w:bCs w:val="0"/>
          <w:sz w:val="24"/>
        </w:rPr>
        <w:t>4通道脑电图以及DSA致密频谱密度查看</w:t>
      </w:r>
      <w:r>
        <w:rPr>
          <w:rFonts w:hint="eastAsia" w:ascii="宋体" w:hAnsi="宋体" w:cs="宋体"/>
          <w:b w:val="0"/>
          <w:bCs w:val="0"/>
          <w:sz w:val="24"/>
          <w:lang w:eastAsia="zh-CN"/>
        </w:rPr>
        <w:t>（</w:t>
      </w:r>
      <w:r>
        <w:rPr>
          <w:rFonts w:hint="eastAsia" w:ascii="宋体" w:hAnsi="宋体" w:cs="宋体"/>
          <w:b w:val="0"/>
          <w:bCs w:val="0"/>
          <w:sz w:val="24"/>
        </w:rPr>
        <w:t>提供证明材料</w:t>
      </w:r>
      <w:r>
        <w:rPr>
          <w:rFonts w:hint="eastAsia" w:ascii="宋体" w:hAnsi="宋体" w:cs="宋体"/>
          <w:b w:val="0"/>
          <w:bCs w:val="0"/>
          <w:sz w:val="24"/>
          <w:lang w:eastAsia="zh-CN"/>
        </w:rPr>
        <w:t>）</w:t>
      </w:r>
      <w:r>
        <w:rPr>
          <w:rFonts w:hint="eastAsia" w:ascii="宋体" w:hAnsi="宋体" w:cs="宋体"/>
          <w:b w:val="0"/>
          <w:bCs w:val="0"/>
          <w:sz w:val="24"/>
        </w:rPr>
        <w:t>；</w:t>
      </w:r>
    </w:p>
    <w:p>
      <w:pPr>
        <w:spacing w:line="360" w:lineRule="auto"/>
        <w:rPr>
          <w:rFonts w:hint="eastAsia" w:ascii="宋体" w:hAnsi="宋体" w:cs="宋体"/>
          <w:b w:val="0"/>
          <w:bCs w:val="0"/>
          <w:sz w:val="24"/>
        </w:rPr>
      </w:pPr>
      <w:r>
        <w:rPr>
          <w:rFonts w:hint="eastAsia" w:ascii="宋体" w:hAnsi="宋体" w:cs="宋体"/>
          <w:b w:val="0"/>
          <w:bCs w:val="0"/>
          <w:sz w:val="24"/>
        </w:rPr>
        <w:t>★24.支持升级FloTrac监测功能模块，非漂浮导管热稀释法或无创阻抗法，可通过监测挠动脉压力提供连续心排量（CCO），每搏量变异（SVV），实时外周血管阻力（SVR）等监测参数，满足连续血流动力学监测需求；</w:t>
      </w:r>
    </w:p>
    <w:p>
      <w:pPr>
        <w:spacing w:line="360" w:lineRule="auto"/>
        <w:rPr>
          <w:rFonts w:hint="eastAsia" w:ascii="宋体" w:hAnsi="宋体" w:cs="宋体"/>
          <w:b w:val="0"/>
          <w:bCs w:val="0"/>
          <w:sz w:val="24"/>
        </w:rPr>
      </w:pPr>
      <w:r>
        <w:rPr>
          <w:rFonts w:hint="eastAsia" w:ascii="宋体" w:hAnsi="宋体" w:cs="宋体"/>
          <w:b w:val="0"/>
          <w:bCs w:val="0"/>
          <w:sz w:val="24"/>
        </w:rPr>
        <w:t>25.支持升级模块，进行ICG参数监测，可无创监测患者连续心排量，提供证明材料。</w:t>
      </w:r>
    </w:p>
    <w:p>
      <w:pPr>
        <w:spacing w:line="360" w:lineRule="auto"/>
        <w:rPr>
          <w:rFonts w:hint="eastAsia" w:ascii="宋体" w:hAnsi="宋体" w:cs="宋体"/>
          <w:b/>
          <w:bCs/>
          <w:sz w:val="24"/>
        </w:rPr>
      </w:pPr>
      <w:r>
        <w:rPr>
          <w:rFonts w:hint="eastAsia" w:ascii="宋体" w:hAnsi="宋体" w:cs="宋体"/>
          <w:b/>
          <w:bCs/>
          <w:sz w:val="24"/>
        </w:rPr>
        <w:t>系统功能：</w:t>
      </w:r>
    </w:p>
    <w:p>
      <w:pPr>
        <w:spacing w:line="360" w:lineRule="auto"/>
        <w:rPr>
          <w:rFonts w:hint="eastAsia" w:ascii="宋体" w:hAnsi="宋体" w:cs="宋体"/>
          <w:b w:val="0"/>
          <w:bCs w:val="0"/>
          <w:sz w:val="24"/>
        </w:rPr>
      </w:pPr>
      <w:r>
        <w:rPr>
          <w:rFonts w:hint="eastAsia" w:ascii="宋体" w:hAnsi="宋体" w:cs="宋体"/>
          <w:b w:val="0"/>
          <w:bCs w:val="0"/>
          <w:sz w:val="24"/>
        </w:rPr>
        <w:t>26.具有报警升级功能，当参数报警经过一定的时间未被处理或伴发了其他报警，就会升级到更高一个级别；</w:t>
      </w:r>
    </w:p>
    <w:p>
      <w:pPr>
        <w:spacing w:line="360" w:lineRule="auto"/>
        <w:rPr>
          <w:rFonts w:hint="eastAsia" w:ascii="宋体" w:hAnsi="宋体" w:cs="宋体"/>
          <w:b w:val="0"/>
          <w:bCs w:val="0"/>
          <w:sz w:val="24"/>
        </w:rPr>
      </w:pPr>
      <w:r>
        <w:rPr>
          <w:rFonts w:hint="eastAsia" w:ascii="宋体" w:hAnsi="宋体" w:cs="宋体"/>
          <w:b w:val="0"/>
          <w:bCs w:val="0"/>
          <w:sz w:val="24"/>
        </w:rPr>
        <w:t>★27.支持根据病人的参数趋势变化，自动推送推荐报警限</w:t>
      </w:r>
      <w:r>
        <w:rPr>
          <w:rFonts w:hint="eastAsia" w:ascii="宋体" w:hAnsi="宋体" w:cs="宋体"/>
          <w:b w:val="0"/>
          <w:bCs w:val="0"/>
          <w:sz w:val="24"/>
          <w:lang w:eastAsia="zh-CN"/>
        </w:rPr>
        <w:t>（</w:t>
      </w:r>
      <w:r>
        <w:rPr>
          <w:rFonts w:hint="eastAsia" w:ascii="宋体" w:hAnsi="宋体" w:cs="宋体"/>
          <w:b w:val="0"/>
          <w:bCs w:val="0"/>
          <w:sz w:val="24"/>
        </w:rPr>
        <w:t>提供证明材料</w:t>
      </w:r>
      <w:r>
        <w:rPr>
          <w:rFonts w:hint="eastAsia" w:ascii="宋体" w:hAnsi="宋体" w:cs="宋体"/>
          <w:b w:val="0"/>
          <w:bCs w:val="0"/>
          <w:sz w:val="24"/>
          <w:lang w:eastAsia="zh-CN"/>
        </w:rPr>
        <w:t>）</w:t>
      </w:r>
      <w:r>
        <w:rPr>
          <w:rFonts w:hint="eastAsia" w:ascii="宋体" w:hAnsi="宋体" w:cs="宋体"/>
          <w:b w:val="0"/>
          <w:bCs w:val="0"/>
          <w:sz w:val="24"/>
        </w:rPr>
        <w:t>；</w:t>
      </w:r>
    </w:p>
    <w:p>
      <w:pPr>
        <w:spacing w:line="360" w:lineRule="auto"/>
        <w:rPr>
          <w:rFonts w:hint="eastAsia" w:ascii="宋体" w:hAnsi="宋体" w:cs="宋体"/>
          <w:b w:val="0"/>
          <w:bCs w:val="0"/>
          <w:sz w:val="24"/>
        </w:rPr>
      </w:pPr>
      <w:r>
        <w:rPr>
          <w:rFonts w:hint="eastAsia" w:ascii="宋体" w:hAnsi="宋体" w:cs="宋体"/>
          <w:b w:val="0"/>
          <w:bCs w:val="0"/>
          <w:sz w:val="24"/>
        </w:rPr>
        <w:t>28.具备参数组合报警功能，可对患者同时多个参数变化给出统一报警提示，预示病人不同生理系统状态改变，提供≥10个预设组合报警，并允许自定义≥10个组合报警；</w:t>
      </w:r>
    </w:p>
    <w:p>
      <w:pPr>
        <w:spacing w:line="360" w:lineRule="auto"/>
        <w:rPr>
          <w:rFonts w:hint="eastAsia" w:ascii="宋体" w:hAnsi="宋体" w:cs="宋体"/>
          <w:b w:val="0"/>
          <w:bCs w:val="0"/>
          <w:sz w:val="24"/>
          <w:lang w:eastAsia="zh-CN"/>
        </w:rPr>
      </w:pPr>
      <w:r>
        <w:rPr>
          <w:rFonts w:hint="eastAsia" w:ascii="宋体" w:hAnsi="宋体" w:cs="宋体"/>
          <w:b w:val="0"/>
          <w:bCs w:val="0"/>
          <w:sz w:val="24"/>
        </w:rPr>
        <w:t>29.标配具备血液动力学，药物计算，氧合计算，通气计算和肾功能计算功能</w:t>
      </w:r>
      <w:r>
        <w:rPr>
          <w:rFonts w:hint="eastAsia" w:ascii="宋体" w:hAnsi="宋体" w:cs="宋体"/>
          <w:b w:val="0"/>
          <w:bCs w:val="0"/>
          <w:sz w:val="24"/>
          <w:lang w:eastAsia="zh-CN"/>
        </w:rPr>
        <w:t>（</w:t>
      </w:r>
      <w:r>
        <w:rPr>
          <w:rFonts w:hint="eastAsia" w:ascii="宋体" w:hAnsi="宋体" w:cs="宋体"/>
          <w:b w:val="0"/>
          <w:bCs w:val="0"/>
          <w:sz w:val="24"/>
        </w:rPr>
        <w:t>提供证明材料</w:t>
      </w:r>
      <w:r>
        <w:rPr>
          <w:rFonts w:hint="eastAsia" w:ascii="宋体" w:hAnsi="宋体" w:cs="宋体"/>
          <w:b w:val="0"/>
          <w:bCs w:val="0"/>
          <w:sz w:val="24"/>
          <w:lang w:eastAsia="zh-CN"/>
        </w:rPr>
        <w:t>）</w:t>
      </w:r>
    </w:p>
    <w:p>
      <w:pPr>
        <w:spacing w:line="360" w:lineRule="auto"/>
        <w:rPr>
          <w:rFonts w:hint="eastAsia" w:ascii="宋体" w:hAnsi="宋体" w:cs="宋体"/>
          <w:b w:val="0"/>
          <w:bCs w:val="0"/>
          <w:sz w:val="24"/>
        </w:rPr>
      </w:pPr>
      <w:r>
        <w:rPr>
          <w:rFonts w:hint="eastAsia" w:ascii="宋体" w:hAnsi="宋体" w:cs="宋体"/>
          <w:b w:val="0"/>
          <w:bCs w:val="0"/>
          <w:sz w:val="24"/>
        </w:rPr>
        <w:t>★30.提供麻醉平衡软件工具，数字化指标显示病人镇静、镇痛、肌松三方面麻醉状态，自动提示病人三低状态，并予以计时，图形化显示病人脑状态，可进行Aldrete复苏评分，满足临床对病人复苏拔管的评估</w:t>
      </w:r>
      <w:r>
        <w:rPr>
          <w:rFonts w:hint="eastAsia" w:ascii="宋体" w:hAnsi="宋体" w:cs="宋体"/>
          <w:b w:val="0"/>
          <w:bCs w:val="0"/>
          <w:sz w:val="24"/>
          <w:lang w:eastAsia="zh-CN"/>
        </w:rPr>
        <w:t>（</w:t>
      </w:r>
      <w:r>
        <w:rPr>
          <w:rFonts w:hint="eastAsia" w:ascii="宋体" w:hAnsi="宋体" w:cs="宋体"/>
          <w:b w:val="0"/>
          <w:bCs w:val="0"/>
          <w:sz w:val="24"/>
        </w:rPr>
        <w:t>需提供产品截图证明材料</w:t>
      </w:r>
      <w:r>
        <w:rPr>
          <w:rFonts w:hint="eastAsia" w:ascii="宋体" w:hAnsi="宋体" w:cs="宋体"/>
          <w:b w:val="0"/>
          <w:bCs w:val="0"/>
          <w:sz w:val="24"/>
          <w:lang w:eastAsia="zh-CN"/>
        </w:rPr>
        <w:t>）</w:t>
      </w:r>
      <w:r>
        <w:rPr>
          <w:rFonts w:hint="eastAsia" w:ascii="宋体" w:hAnsi="宋体" w:cs="宋体"/>
          <w:b w:val="0"/>
          <w:bCs w:val="0"/>
          <w:sz w:val="24"/>
        </w:rPr>
        <w:t>；</w:t>
      </w:r>
    </w:p>
    <w:p>
      <w:pPr>
        <w:spacing w:line="360" w:lineRule="auto"/>
        <w:rPr>
          <w:rFonts w:hint="eastAsia" w:ascii="宋体" w:hAnsi="宋体" w:cs="宋体"/>
          <w:b w:val="0"/>
          <w:bCs w:val="0"/>
          <w:sz w:val="24"/>
        </w:rPr>
      </w:pPr>
      <w:r>
        <w:rPr>
          <w:rFonts w:hint="eastAsia" w:ascii="宋体" w:hAnsi="宋体" w:cs="宋体"/>
          <w:b w:val="0"/>
          <w:bCs w:val="0"/>
          <w:sz w:val="24"/>
        </w:rPr>
        <w:t>31.提供输注泵用药信息回顾工具，可同时间轴显示病人生命体征参数及用药信息回顾，呈现病人生命体征变化趋势与药物输注流速变化之间的关系；</w:t>
      </w:r>
    </w:p>
    <w:p>
      <w:pPr>
        <w:spacing w:line="360" w:lineRule="auto"/>
        <w:rPr>
          <w:rFonts w:hint="eastAsia" w:ascii="宋体" w:hAnsi="宋体" w:cs="宋体"/>
          <w:b w:val="0"/>
          <w:bCs w:val="0"/>
          <w:sz w:val="24"/>
        </w:rPr>
      </w:pPr>
      <w:r>
        <w:rPr>
          <w:rFonts w:hint="eastAsia" w:ascii="宋体" w:hAnsi="宋体" w:cs="宋体"/>
          <w:b w:val="0"/>
          <w:bCs w:val="0"/>
          <w:sz w:val="24"/>
        </w:rPr>
        <w:t>32.具备≥40小时全息波形的存储与回顾功能；</w:t>
      </w:r>
    </w:p>
    <w:p>
      <w:pPr>
        <w:spacing w:line="360" w:lineRule="auto"/>
        <w:rPr>
          <w:rFonts w:hint="eastAsia" w:ascii="宋体" w:hAnsi="宋体" w:cs="宋体"/>
          <w:b w:val="0"/>
          <w:bCs w:val="0"/>
          <w:sz w:val="24"/>
        </w:rPr>
      </w:pPr>
      <w:r>
        <w:rPr>
          <w:rFonts w:hint="eastAsia" w:ascii="宋体" w:hAnsi="宋体" w:cs="宋体"/>
          <w:b w:val="0"/>
          <w:bCs w:val="0"/>
          <w:sz w:val="24"/>
        </w:rPr>
        <w:t>33.支持≥100小时ST波形片段的存储与回顾；</w:t>
      </w:r>
    </w:p>
    <w:p>
      <w:pPr>
        <w:spacing w:line="360" w:lineRule="auto"/>
        <w:rPr>
          <w:rFonts w:hint="eastAsia" w:ascii="宋体" w:hAnsi="宋体" w:cs="宋体"/>
          <w:b w:val="0"/>
          <w:bCs w:val="0"/>
          <w:sz w:val="24"/>
        </w:rPr>
      </w:pPr>
      <w:r>
        <w:rPr>
          <w:rFonts w:hint="eastAsia" w:ascii="宋体" w:hAnsi="宋体" w:cs="宋体"/>
          <w:b w:val="0"/>
          <w:bCs w:val="0"/>
          <w:sz w:val="24"/>
        </w:rPr>
        <w:t>34.工作模式提供：监护模式、待机模式、抢救模式、插管模式，夜间模式、演示模式</w:t>
      </w:r>
      <w:r>
        <w:rPr>
          <w:rFonts w:hint="eastAsia" w:ascii="宋体" w:hAnsi="宋体" w:cs="宋体"/>
          <w:b w:val="0"/>
          <w:bCs w:val="0"/>
          <w:sz w:val="24"/>
          <w:lang w:eastAsia="zh-CN"/>
        </w:rPr>
        <w:t>等</w:t>
      </w:r>
      <w:r>
        <w:rPr>
          <w:rFonts w:hint="eastAsia" w:ascii="宋体" w:hAnsi="宋体" w:cs="宋体"/>
          <w:b w:val="0"/>
          <w:bCs w:val="0"/>
          <w:sz w:val="24"/>
        </w:rPr>
        <w:t>；</w:t>
      </w:r>
    </w:p>
    <w:p>
      <w:pPr>
        <w:spacing w:line="360" w:lineRule="auto"/>
        <w:rPr>
          <w:rFonts w:hint="eastAsia" w:ascii="宋体" w:hAnsi="宋体" w:cs="宋体"/>
          <w:b w:val="0"/>
          <w:bCs w:val="0"/>
          <w:sz w:val="24"/>
          <w:lang w:eastAsia="zh-CN"/>
        </w:rPr>
      </w:pPr>
      <w:r>
        <w:rPr>
          <w:rFonts w:hint="eastAsia" w:ascii="宋体" w:hAnsi="宋体" w:cs="宋体"/>
          <w:b w:val="0"/>
          <w:bCs w:val="0"/>
          <w:sz w:val="24"/>
        </w:rPr>
        <w:t>35.支持与除颤监护仪，遥测，生命体征监测仪、呼吸机混合联通至中心监护系统，实现护士站的集中管理</w:t>
      </w:r>
      <w:r>
        <w:rPr>
          <w:rFonts w:hint="eastAsia" w:ascii="宋体" w:hAnsi="宋体" w:cs="宋体"/>
          <w:b w:val="0"/>
          <w:bCs w:val="0"/>
          <w:sz w:val="24"/>
          <w:lang w:eastAsia="zh-CN"/>
        </w:rPr>
        <w:t>；</w:t>
      </w:r>
    </w:p>
    <w:p>
      <w:pPr>
        <w:spacing w:line="360" w:lineRule="auto"/>
        <w:rPr>
          <w:rFonts w:hint="eastAsia" w:ascii="宋体" w:hAnsi="宋体" w:cs="宋体"/>
          <w:b w:val="0"/>
          <w:bCs w:val="0"/>
          <w:sz w:val="24"/>
          <w:lang w:val="en-US" w:eastAsia="zh-CN"/>
        </w:rPr>
      </w:pPr>
      <w:r>
        <w:rPr>
          <w:rFonts w:hint="eastAsia" w:ascii="宋体" w:hAnsi="宋体" w:cs="宋体"/>
          <w:b w:val="0"/>
          <w:bCs w:val="0"/>
          <w:sz w:val="24"/>
          <w:lang w:val="en-US" w:eastAsia="zh-CN"/>
        </w:rPr>
        <w:t>36、满足与医院的手麻系统端口连接，并提供技术支持。</w:t>
      </w:r>
    </w:p>
    <w:p>
      <w:pPr>
        <w:spacing w:line="360" w:lineRule="auto"/>
        <w:rPr>
          <w:rFonts w:hint="eastAsia" w:ascii="宋体" w:hAnsi="宋体" w:cs="宋体" w:eastAsiaTheme="minorEastAsia"/>
          <w:b/>
          <w:bCs/>
          <w:sz w:val="24"/>
          <w:lang w:eastAsia="zh-CN"/>
        </w:rPr>
      </w:pPr>
      <w:r>
        <w:rPr>
          <w:rFonts w:hint="eastAsia" w:ascii="宋体" w:hAnsi="宋体" w:cs="宋体"/>
          <w:b/>
          <w:bCs/>
          <w:sz w:val="24"/>
        </w:rPr>
        <w:t>产品设计与认证</w:t>
      </w:r>
      <w:r>
        <w:rPr>
          <w:rFonts w:hint="eastAsia" w:ascii="宋体" w:hAnsi="宋体" w:cs="宋体"/>
          <w:b/>
          <w:bCs/>
          <w:sz w:val="24"/>
          <w:lang w:eastAsia="zh-CN"/>
        </w:rPr>
        <w:t>：</w:t>
      </w:r>
    </w:p>
    <w:p>
      <w:pPr>
        <w:spacing w:line="360" w:lineRule="auto"/>
        <w:rPr>
          <w:rFonts w:hint="eastAsia" w:ascii="宋体" w:hAnsi="宋体" w:cs="宋体"/>
          <w:b w:val="0"/>
          <w:bCs w:val="0"/>
          <w:sz w:val="24"/>
        </w:rPr>
      </w:pPr>
      <w:r>
        <w:rPr>
          <w:rFonts w:hint="eastAsia" w:ascii="宋体" w:hAnsi="宋体" w:cs="宋体"/>
          <w:b w:val="0"/>
          <w:bCs w:val="0"/>
          <w:sz w:val="24"/>
        </w:rPr>
        <w:t>★3</w:t>
      </w:r>
      <w:r>
        <w:rPr>
          <w:rFonts w:hint="eastAsia" w:ascii="宋体" w:hAnsi="宋体" w:cs="宋体"/>
          <w:b w:val="0"/>
          <w:bCs w:val="0"/>
          <w:sz w:val="24"/>
          <w:lang w:val="en-US" w:eastAsia="zh-CN"/>
        </w:rPr>
        <w:t>7</w:t>
      </w:r>
      <w:r>
        <w:rPr>
          <w:rFonts w:hint="eastAsia" w:ascii="宋体" w:hAnsi="宋体" w:cs="宋体"/>
          <w:b w:val="0"/>
          <w:bCs w:val="0"/>
          <w:sz w:val="24"/>
        </w:rPr>
        <w:t>.产品通过国家III类注册，具备FDA</w:t>
      </w:r>
      <w:r>
        <w:rPr>
          <w:rFonts w:hint="eastAsia" w:ascii="宋体" w:hAnsi="宋体" w:cs="宋体"/>
          <w:b w:val="0"/>
          <w:bCs w:val="0"/>
          <w:sz w:val="24"/>
          <w:lang w:eastAsia="zh-CN"/>
        </w:rPr>
        <w:t>或</w:t>
      </w:r>
      <w:r>
        <w:rPr>
          <w:rFonts w:hint="eastAsia" w:ascii="宋体" w:hAnsi="宋体" w:cs="宋体"/>
          <w:b w:val="0"/>
          <w:bCs w:val="0"/>
          <w:sz w:val="24"/>
        </w:rPr>
        <w:t>CE MDD认证；</w:t>
      </w:r>
    </w:p>
    <w:p>
      <w:pPr>
        <w:spacing w:line="360" w:lineRule="auto"/>
        <w:rPr>
          <w:rFonts w:hint="eastAsia" w:ascii="宋体" w:hAnsi="宋体" w:cs="宋体"/>
          <w:b w:val="0"/>
          <w:bCs w:val="0"/>
          <w:sz w:val="24"/>
          <w:lang w:eastAsia="zh-CN"/>
        </w:rPr>
      </w:pPr>
      <w:r>
        <w:rPr>
          <w:rFonts w:hint="eastAsia" w:ascii="宋体" w:hAnsi="宋体" w:cs="宋体"/>
          <w:b w:val="0"/>
          <w:bCs w:val="0"/>
          <w:sz w:val="24"/>
        </w:rPr>
        <w:t>3</w:t>
      </w:r>
      <w:r>
        <w:rPr>
          <w:rFonts w:hint="eastAsia" w:ascii="宋体" w:hAnsi="宋体" w:cs="宋体"/>
          <w:b w:val="0"/>
          <w:bCs w:val="0"/>
          <w:sz w:val="24"/>
          <w:lang w:val="en-US" w:eastAsia="zh-CN"/>
        </w:rPr>
        <w:t>8</w:t>
      </w:r>
      <w:r>
        <w:rPr>
          <w:rFonts w:hint="eastAsia" w:ascii="宋体" w:hAnsi="宋体" w:cs="宋体"/>
          <w:b w:val="0"/>
          <w:bCs w:val="0"/>
          <w:sz w:val="24"/>
        </w:rPr>
        <w:t>.产品设计使用年限≥10年</w:t>
      </w:r>
      <w:r>
        <w:rPr>
          <w:rFonts w:hint="eastAsia" w:ascii="宋体" w:hAnsi="宋体" w:cs="宋体"/>
          <w:b w:val="0"/>
          <w:bCs w:val="0"/>
          <w:sz w:val="24"/>
          <w:lang w:eastAsia="zh-CN"/>
        </w:rPr>
        <w:t>；</w:t>
      </w:r>
    </w:p>
    <w:p>
      <w:pPr>
        <w:spacing w:line="360" w:lineRule="auto"/>
        <w:rPr>
          <w:rFonts w:hint="eastAsia" w:eastAsiaTheme="minorEastAsia"/>
          <w:lang w:val="en-US" w:eastAsia="zh-CN"/>
        </w:rPr>
      </w:pPr>
      <w:r>
        <w:rPr>
          <w:rFonts w:hint="eastAsia" w:ascii="宋体" w:hAnsi="宋体" w:cs="宋体"/>
          <w:b w:val="0"/>
          <w:bCs w:val="0"/>
          <w:sz w:val="24"/>
        </w:rPr>
        <w:t>★</w:t>
      </w:r>
      <w:r>
        <w:rPr>
          <w:rFonts w:hint="eastAsia" w:ascii="宋体" w:hAnsi="宋体" w:cs="宋体"/>
          <w:b w:val="0"/>
          <w:bCs w:val="0"/>
          <w:sz w:val="24"/>
          <w:lang w:val="en-US" w:eastAsia="zh-CN"/>
        </w:rPr>
        <w:t>39.</w:t>
      </w:r>
      <w:r>
        <w:rPr>
          <w:rFonts w:hint="eastAsia" w:ascii="宋体" w:hAnsi="宋体" w:cs="宋体"/>
          <w:b w:val="0"/>
          <w:bCs w:val="0"/>
          <w:sz w:val="24"/>
        </w:rPr>
        <w:t>所投</w:t>
      </w:r>
      <w:r>
        <w:rPr>
          <w:rFonts w:hint="eastAsia" w:ascii="宋体" w:hAnsi="宋体" w:cs="宋体"/>
          <w:b w:val="0"/>
          <w:bCs w:val="0"/>
          <w:sz w:val="24"/>
          <w:lang w:eastAsia="zh-CN"/>
        </w:rPr>
        <w:t>产品</w:t>
      </w:r>
      <w:r>
        <w:rPr>
          <w:rFonts w:hint="eastAsia" w:ascii="宋体" w:hAnsi="宋体" w:cs="宋体"/>
          <w:b w:val="0"/>
          <w:bCs w:val="0"/>
          <w:sz w:val="24"/>
        </w:rPr>
        <w:t>必须为投标截止时间前该机型最新版本</w:t>
      </w:r>
      <w:r>
        <w:rPr>
          <w:rFonts w:hint="eastAsia" w:ascii="宋体" w:hAnsi="宋体" w:cs="宋体"/>
          <w:b w:val="0"/>
          <w:bCs w:val="0"/>
          <w:sz w:val="24"/>
          <w:lang w:eastAsia="zh-CN"/>
        </w:rPr>
        <w:t>，</w:t>
      </w:r>
      <w:r>
        <w:rPr>
          <w:rFonts w:hint="eastAsia" w:ascii="宋体" w:hAnsi="宋体" w:cs="宋体"/>
          <w:b w:val="0"/>
          <w:bCs w:val="0"/>
          <w:sz w:val="24"/>
          <w:lang w:val="zh-TW" w:eastAsia="zh-TW"/>
        </w:rPr>
        <w:t>不接受</w:t>
      </w:r>
      <w:r>
        <w:rPr>
          <w:rFonts w:hint="eastAsia" w:ascii="宋体" w:hAnsi="宋体" w:cs="宋体"/>
          <w:b w:val="0"/>
          <w:bCs w:val="0"/>
          <w:color w:val="auto"/>
          <w:sz w:val="24"/>
          <w:lang w:val="zh-TW" w:eastAsia="zh-CN"/>
        </w:rPr>
        <w:t>生产日期超过合同签订前</w:t>
      </w:r>
      <w:r>
        <w:rPr>
          <w:rFonts w:hint="eastAsia" w:ascii="宋体" w:hAnsi="宋体" w:cs="宋体"/>
          <w:b w:val="0"/>
          <w:bCs w:val="0"/>
          <w:color w:val="auto"/>
          <w:sz w:val="24"/>
          <w:lang w:val="en-US" w:eastAsia="zh-CN"/>
        </w:rPr>
        <w:t>3个月的</w:t>
      </w:r>
      <w:r>
        <w:rPr>
          <w:rFonts w:hint="eastAsia" w:ascii="宋体" w:hAnsi="宋体" w:cs="宋体"/>
          <w:b w:val="0"/>
          <w:bCs w:val="0"/>
          <w:sz w:val="24"/>
          <w:lang w:val="zh-TW" w:eastAsia="zh-TW"/>
        </w:rPr>
        <w:t>库存机器</w:t>
      </w:r>
      <w:r>
        <w:rPr>
          <w:rFonts w:hint="eastAsia" w:ascii="宋体" w:hAnsi="宋体" w:cs="宋体"/>
          <w:b w:val="0"/>
          <w:bCs w:val="0"/>
          <w:sz w:val="24"/>
          <w:lang w:val="zh-TW" w:eastAsia="zh-CN"/>
        </w:rPr>
        <w:t>。</w:t>
      </w:r>
    </w:p>
    <w:p>
      <w:pPr>
        <w:spacing w:line="360" w:lineRule="auto"/>
        <w:rPr>
          <w:rFonts w:hint="eastAsia" w:ascii="宋体" w:hAnsi="宋体" w:cs="宋体"/>
          <w:sz w:val="24"/>
        </w:rPr>
      </w:pPr>
      <w:r>
        <w:rPr>
          <w:rFonts w:hint="eastAsia" w:ascii="宋体" w:hAnsi="宋体" w:cs="宋体"/>
          <w:b/>
          <w:bCs/>
          <w:sz w:val="24"/>
        </w:rPr>
        <w:t>四、质保</w:t>
      </w:r>
      <w:r>
        <w:rPr>
          <w:rFonts w:hint="eastAsia" w:ascii="宋体" w:hAnsi="宋体" w:cs="宋体"/>
          <w:b w:val="0"/>
          <w:bCs w:val="0"/>
          <w:sz w:val="24"/>
        </w:rPr>
        <w:t>：</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年，根据医院需求免费提供集体培训。</w:t>
      </w:r>
    </w:p>
    <w:p>
      <w:pPr>
        <w:spacing w:line="360" w:lineRule="auto"/>
        <w:rPr>
          <w:rFonts w:hint="eastAsia" w:ascii="宋体" w:hAnsi="宋体" w:eastAsia="宋体" w:cs="宋体"/>
          <w:b w:val="0"/>
          <w:bCs w:val="0"/>
          <w:sz w:val="24"/>
          <w:lang w:val="en-US" w:eastAsia="zh-CN"/>
        </w:rPr>
      </w:pPr>
      <w:r>
        <w:rPr>
          <w:rFonts w:hint="eastAsia" w:ascii="宋体" w:hAnsi="宋体" w:cs="宋体"/>
          <w:b/>
          <w:bCs/>
          <w:sz w:val="24"/>
        </w:rPr>
        <w:t>五、最高</w:t>
      </w:r>
      <w:r>
        <w:rPr>
          <w:rFonts w:hint="eastAsia" w:ascii="宋体" w:hAnsi="宋体" w:cs="宋体"/>
          <w:b/>
          <w:bCs/>
          <w:sz w:val="24"/>
          <w:lang w:eastAsia="zh-CN"/>
        </w:rPr>
        <w:t>总</w:t>
      </w:r>
      <w:r>
        <w:rPr>
          <w:rFonts w:hint="eastAsia" w:ascii="宋体" w:hAnsi="宋体" w:cs="宋体"/>
          <w:b/>
          <w:bCs/>
          <w:sz w:val="24"/>
        </w:rPr>
        <w:t>限价</w:t>
      </w:r>
      <w:r>
        <w:rPr>
          <w:rFonts w:hint="eastAsia" w:ascii="宋体" w:hAnsi="宋体" w:cs="宋体"/>
          <w:sz w:val="24"/>
        </w:rPr>
        <w:t>：</w:t>
      </w:r>
      <w:r>
        <w:rPr>
          <w:rFonts w:hint="default" w:ascii="宋体" w:hAnsi="宋体" w:eastAsia="宋体" w:cs="宋体"/>
          <w:b w:val="0"/>
          <w:bCs w:val="0"/>
          <w:sz w:val="24"/>
          <w:lang w:val="en-US" w:eastAsia="zh-CN"/>
        </w:rPr>
        <w:t>22</w:t>
      </w:r>
      <w:r>
        <w:rPr>
          <w:rFonts w:hint="eastAsia" w:ascii="宋体" w:hAnsi="宋体" w:eastAsia="宋体" w:cs="宋体"/>
          <w:b w:val="0"/>
          <w:bCs w:val="0"/>
          <w:sz w:val="24"/>
          <w:lang w:val="en-US" w:eastAsia="zh-CN"/>
        </w:rPr>
        <w:t>万（11万/台），包含税金、运费、设备硬软件安装、设备与医院手麻系统端口和联机费用，相关耗</w:t>
      </w:r>
      <w:bookmarkStart w:id="0" w:name="_GoBack"/>
      <w:bookmarkEnd w:id="0"/>
      <w:r>
        <w:rPr>
          <w:rFonts w:hint="eastAsia" w:ascii="宋体" w:hAnsi="宋体" w:eastAsia="宋体" w:cs="宋体"/>
          <w:b w:val="0"/>
          <w:bCs w:val="0"/>
          <w:sz w:val="24"/>
          <w:lang w:val="en-US" w:eastAsia="zh-CN"/>
        </w:rPr>
        <w:t>材分项报价不计入总价。</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bCs/>
          <w:sz w:val="24"/>
          <w:lang w:val="en-US" w:eastAsia="zh-CN"/>
        </w:rPr>
        <w:t>六、供货期</w:t>
      </w:r>
      <w:r>
        <w:rPr>
          <w:rFonts w:hint="eastAsia" w:ascii="宋体" w:hAnsi="宋体" w:eastAsia="宋体" w:cs="宋体"/>
          <w:b w:val="0"/>
          <w:bCs w:val="0"/>
          <w:sz w:val="24"/>
          <w:lang w:val="en-US" w:eastAsia="zh-CN"/>
        </w:rPr>
        <w:t>：签订合同后30日内。</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bCs/>
          <w:sz w:val="24"/>
          <w:lang w:val="en-US" w:eastAsia="zh-CN"/>
        </w:rPr>
        <w:t>七、投标人资格要求</w:t>
      </w:r>
      <w:r>
        <w:rPr>
          <w:rFonts w:hint="eastAsia" w:ascii="宋体" w:hAnsi="宋体" w:eastAsia="宋体" w:cs="宋体"/>
          <w:b w:val="0"/>
          <w:bCs w:val="0"/>
          <w:sz w:val="24"/>
          <w:lang w:val="en-US" w:eastAsia="zh-CN"/>
        </w:rPr>
        <w:t>： </w:t>
      </w:r>
    </w:p>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1、投标人须具有有效的中华人民共和国医疗器械经营企业许可证，医疗器械生产企业须具有有效的中华人民共和国医疗器械生产企业许可证；</w:t>
      </w:r>
    </w:p>
    <w:p>
      <w:pPr>
        <w:spacing w:line="360" w:lineRule="auto"/>
      </w:pPr>
      <w:r>
        <w:rPr>
          <w:rFonts w:hint="eastAsia" w:ascii="宋体" w:hAnsi="宋体" w:eastAsia="宋体" w:cs="宋体"/>
          <w:b w:val="0"/>
          <w:bCs w:val="0"/>
          <w:sz w:val="24"/>
          <w:lang w:val="en-US" w:eastAsia="zh-CN"/>
        </w:rPr>
        <w:t>2、投标人所投产品须具有有效的国家食品药品监督管理局出具的中华人民共和国医疗器械注册证。</w:t>
      </w:r>
    </w:p>
    <w:p/>
    <w:sectPr>
      <w:pgSz w:w="11906" w:h="16838"/>
      <w:pgMar w:top="1440" w:right="1701" w:bottom="1440"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RhMWE1ZGEyYTY5YTZiY2ExZTIyNzMzNmM2ZThkMDYifQ=="/>
  </w:docVars>
  <w:rsids>
    <w:rsidRoot w:val="66B505A5"/>
    <w:rsid w:val="000C0603"/>
    <w:rsid w:val="00111777"/>
    <w:rsid w:val="001D024A"/>
    <w:rsid w:val="002B53F9"/>
    <w:rsid w:val="003115F5"/>
    <w:rsid w:val="003420DC"/>
    <w:rsid w:val="003A3531"/>
    <w:rsid w:val="00413CA7"/>
    <w:rsid w:val="00481AB2"/>
    <w:rsid w:val="004E75C6"/>
    <w:rsid w:val="005E17D6"/>
    <w:rsid w:val="006545D5"/>
    <w:rsid w:val="007460CA"/>
    <w:rsid w:val="0077227B"/>
    <w:rsid w:val="00774605"/>
    <w:rsid w:val="00820163"/>
    <w:rsid w:val="009E0EFF"/>
    <w:rsid w:val="00A13AA1"/>
    <w:rsid w:val="00A166DC"/>
    <w:rsid w:val="00A32E12"/>
    <w:rsid w:val="00A432E5"/>
    <w:rsid w:val="00A80463"/>
    <w:rsid w:val="00B3139D"/>
    <w:rsid w:val="00B5225A"/>
    <w:rsid w:val="00BA738A"/>
    <w:rsid w:val="00BD2908"/>
    <w:rsid w:val="00BE040B"/>
    <w:rsid w:val="00D24354"/>
    <w:rsid w:val="00D3257B"/>
    <w:rsid w:val="00D571BD"/>
    <w:rsid w:val="00D60640"/>
    <w:rsid w:val="00DE599A"/>
    <w:rsid w:val="00DF0E33"/>
    <w:rsid w:val="00FE2D1F"/>
    <w:rsid w:val="09C02B3D"/>
    <w:rsid w:val="0D0F6849"/>
    <w:rsid w:val="0E667151"/>
    <w:rsid w:val="0F9C08E0"/>
    <w:rsid w:val="1D47062E"/>
    <w:rsid w:val="1E9820D9"/>
    <w:rsid w:val="29345BD5"/>
    <w:rsid w:val="3A165F65"/>
    <w:rsid w:val="3E981275"/>
    <w:rsid w:val="42E30184"/>
    <w:rsid w:val="48CC2DAE"/>
    <w:rsid w:val="544B0F74"/>
    <w:rsid w:val="5865590A"/>
    <w:rsid w:val="5F450724"/>
    <w:rsid w:val="66B505A5"/>
    <w:rsid w:val="68D77756"/>
    <w:rsid w:val="6A3208FB"/>
    <w:rsid w:val="6C2A6DA1"/>
    <w:rsid w:val="72743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widowControl w:val="0"/>
      <w:ind w:firstLine="562" w:firstLineChars="200"/>
      <w:jc w:val="both"/>
    </w:pPr>
    <w:rPr>
      <w:rFonts w:ascii="Calibri" w:hAnsi="Calibri" w:eastAsia="宋体" w:cs="Times New Roman"/>
      <w:kern w:val="0"/>
      <w:sz w:val="20"/>
      <w:szCs w:val="22"/>
      <w:lang w:val="en-US" w:eastAsia="zh-CN" w:bidi="ar-SA"/>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kern w:val="2"/>
      <w:sz w:val="18"/>
      <w:szCs w:val="18"/>
    </w:rPr>
  </w:style>
  <w:style w:type="character" w:customStyle="1" w:styleId="8">
    <w:name w:val="页脚 字符"/>
    <w:basedOn w:val="6"/>
    <w:link w:val="3"/>
    <w:qFormat/>
    <w:uiPriority w:val="0"/>
    <w:rPr>
      <w:kern w:val="2"/>
      <w:sz w:val="18"/>
      <w:szCs w:val="18"/>
    </w:rPr>
  </w:style>
  <w:style w:type="paragraph" w:styleId="9">
    <w:name w:val="List Paragraph"/>
    <w:basedOn w:val="1"/>
    <w:qFormat/>
    <w:uiPriority w:val="99"/>
    <w:pPr>
      <w:ind w:firstLine="420" w:firstLineChars="200"/>
    </w:pPr>
  </w:style>
  <w:style w:type="paragraph" w:customStyle="1" w:styleId="10">
    <w:name w:val="列表段落1"/>
    <w:basedOn w:val="1"/>
    <w:qFormat/>
    <w:uiPriority w:val="34"/>
    <w:pPr>
      <w:ind w:firstLine="42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817</Words>
  <Characters>867</Characters>
  <Lines>4</Lines>
  <Paragraphs>1</Paragraphs>
  <TotalTime>0</TotalTime>
  <ScaleCrop>false</ScaleCrop>
  <LinksUpToDate>false</LinksUpToDate>
  <CharactersWithSpaces>879</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2023-12-15T01:27:00Z</dcterms:created>
  <dc:creator>Administrator</dc:creator>
  <cp:lastModifiedBy>ZJ</cp:lastModifiedBy>
  <dcterms:modified xsi:type="dcterms:W3CDTF">2024-04-26T06:48:48Z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4D6539F113A6416E9128BE61DF9462D9_13</vt:lpwstr>
  </property>
</Properties>
</file>