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b/>
          <w:sz w:val="32"/>
          <w:szCs w:val="32"/>
        </w:rPr>
      </w:pPr>
      <w:bookmarkStart w:id="0" w:name="_GoBack"/>
      <w:r>
        <w:rPr>
          <w:rFonts w:hint="eastAsia"/>
          <w:b/>
          <w:sz w:val="32"/>
          <w:szCs w:val="32"/>
          <w:lang w:val="en-US" w:eastAsia="zh-CN"/>
        </w:rPr>
        <w:t>综合电动液压手术台</w:t>
      </w:r>
      <w:bookmarkEnd w:id="0"/>
      <w:r>
        <w:rPr>
          <w:rFonts w:hint="eastAsia"/>
          <w:b/>
          <w:sz w:val="32"/>
          <w:szCs w:val="32"/>
        </w:rPr>
        <w:t>采购要求</w:t>
      </w:r>
    </w:p>
    <w:p>
      <w:pPr>
        <w:pStyle w:val="2"/>
        <w:ind w:left="0" w:leftChars="0" w:firstLine="0" w:firstLineChars="0"/>
        <w:rPr>
          <w:rFonts w:hint="eastAsia" w:ascii="Times New Roman" w:hAnsi="Times New Roman"/>
          <w:b w:val="0"/>
          <w:bCs/>
          <w:sz w:val="24"/>
          <w:lang w:eastAsia="zh-CN"/>
        </w:rPr>
      </w:pPr>
      <w:r>
        <w:rPr>
          <w:rFonts w:hint="eastAsia" w:ascii="Times New Roman" w:hAnsi="Times New Roman"/>
          <w:b/>
          <w:sz w:val="24"/>
          <w:lang w:eastAsia="zh-CN"/>
        </w:rPr>
        <w:t>一、</w:t>
      </w:r>
      <w:r>
        <w:rPr>
          <w:rFonts w:hint="eastAsia" w:ascii="Times New Roman" w:hAnsi="Times New Roman"/>
          <w:b/>
          <w:sz w:val="24"/>
        </w:rPr>
        <w:t>采购项目：</w:t>
      </w:r>
      <w:r>
        <w:rPr>
          <w:rFonts w:hint="eastAsia" w:ascii="宋体" w:hAnsi="宋体" w:cs="宋体"/>
          <w:b w:val="0"/>
          <w:bCs w:val="0"/>
          <w:kern w:val="2"/>
          <w:sz w:val="24"/>
          <w:szCs w:val="22"/>
          <w:lang w:val="en-US" w:eastAsia="zh-CN" w:bidi="ar-SA"/>
        </w:rPr>
        <w:t>综合</w:t>
      </w:r>
      <w:r>
        <w:rPr>
          <w:rFonts w:hint="eastAsia" w:ascii="宋体" w:hAnsi="宋体" w:eastAsia="宋体" w:cs="宋体"/>
          <w:b w:val="0"/>
          <w:bCs w:val="0"/>
          <w:kern w:val="2"/>
          <w:sz w:val="24"/>
          <w:szCs w:val="22"/>
          <w:lang w:val="en-US" w:eastAsia="zh-CN" w:bidi="ar-SA"/>
        </w:rPr>
        <w:t>电动液压手术台</w:t>
      </w:r>
    </w:p>
    <w:p>
      <w:pPr>
        <w:numPr>
          <w:ilvl w:val="0"/>
          <w:numId w:val="0"/>
        </w:numPr>
        <w:spacing w:line="360" w:lineRule="auto"/>
        <w:rPr>
          <w:rFonts w:hint="eastAsia" w:ascii="Times New Roman" w:hAnsi="Times New Roman"/>
          <w:b/>
          <w:sz w:val="24"/>
        </w:rPr>
      </w:pPr>
      <w:r>
        <w:rPr>
          <w:rFonts w:hint="eastAsia" w:ascii="Times New Roman" w:hAnsi="Times New Roman"/>
          <w:b/>
          <w:sz w:val="24"/>
          <w:lang w:eastAsia="zh-CN"/>
        </w:rPr>
        <w:t>二、</w:t>
      </w:r>
      <w:r>
        <w:rPr>
          <w:rFonts w:hint="eastAsia" w:ascii="Times New Roman" w:hAnsi="Times New Roman"/>
          <w:b/>
          <w:sz w:val="24"/>
        </w:rPr>
        <w:t>采购数量：</w:t>
      </w:r>
      <w:r>
        <w:rPr>
          <w:rFonts w:hint="eastAsia" w:ascii="Times New Roman" w:hAnsi="Times New Roman"/>
          <w:b w:val="0"/>
          <w:bCs/>
          <w:sz w:val="24"/>
          <w:lang w:val="en-US" w:eastAsia="zh-CN"/>
        </w:rPr>
        <w:t>1台</w:t>
      </w:r>
    </w:p>
    <w:p>
      <w:pPr>
        <w:numPr>
          <w:ilvl w:val="0"/>
          <w:numId w:val="0"/>
        </w:numPr>
        <w:spacing w:line="360" w:lineRule="auto"/>
        <w:rPr>
          <w:rFonts w:hint="eastAsia" w:ascii="Times New Roman" w:hAnsi="Times New Roman"/>
          <w:b/>
          <w:sz w:val="24"/>
        </w:rPr>
      </w:pPr>
      <w:r>
        <w:rPr>
          <w:rFonts w:hint="eastAsia" w:ascii="Times New Roman" w:hAnsi="Times New Roman"/>
          <w:b/>
          <w:sz w:val="24"/>
          <w:lang w:eastAsia="zh-CN"/>
        </w:rPr>
        <w:t>三、</w:t>
      </w:r>
      <w:r>
        <w:rPr>
          <w:rFonts w:hint="eastAsia" w:ascii="Times New Roman" w:hAnsi="Times New Roman"/>
          <w:b/>
          <w:sz w:val="24"/>
        </w:rPr>
        <w:t>技术参数</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1、手术床可电动实现：头脚倾、左右倾、背板折转、平移、升降等电动动作。</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1.1 纵向最大倾斜角度（头倾/脚倾）：≥25°</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1.2 侧向最大倾斜角度（左倾/右倾）：≥20°</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1.3 背板最大倾斜角度（标准模式上/下）：上折≥75°；下折≥35° </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1.4 腿板最大倾斜角度（标准模式上/下）：上折≥15°；下折≥85°</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★1.5 手术床承载重量：≥180kg （提供检测报告证明）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1.6 可选配台面平移距离：≥300mm </w:t>
      </w:r>
    </w:p>
    <w:p>
      <w:pPr>
        <w:spacing w:line="360" w:lineRule="auto"/>
        <w:rPr>
          <w:rFonts w:hint="eastAsia"/>
          <w:lang w:val="en-US" w:eastAsia="zh-CN"/>
        </w:rPr>
      </w:pPr>
      <w:r>
        <w:rPr>
          <w:rFonts w:hint="eastAsia" w:ascii="宋体" w:hAnsi="宋体" w:eastAsia="宋体" w:cs="宋体"/>
          <w:b w:val="0"/>
          <w:bCs w:val="0"/>
          <w:sz w:val="24"/>
          <w:lang w:val="en-US" w:eastAsia="zh-CN"/>
        </w:rPr>
        <w:t>1.7 配置腰桥升降距离：≥110mm</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★2、手术床床垫采用多层复合技术，由质地柔软的记忆海绵材料制成，厚度为≥70mm。床垫接缝处采用无缝烫接技术，防水透气易清洁。(提供证明)。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3、手术床升降距离≥340mm，满足各类手术需要。</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4、手术床配有高性能充电电池，电池单次充满电可满足约1周手术需要。</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5、手术床最低台面高度≤700mm</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★6、手术床底罩为平板式薄底座，无凹凸方便清洁。（提供实物照片证明）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★7、手术床通过EMC测试，保障设备使用过程安全性（提供检测报告证明）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床体侧轨、升降柱罩采用防锈耐磨损的不锈钢材质。（提供第三方检测报告证明）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8、设备出厂前进行油路系统过滤处理，防止杂质堵塞，保证手术床经久耐用。（提供证明）。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9、腿板可90度外展后再下折，操作便捷。（提供实物照片证明）</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10、基本配置（包含不限于）：</w:t>
      </w:r>
    </w:p>
    <w:p>
      <w:pPr>
        <w:spacing w:line="360" w:lineRule="auto"/>
        <w:rPr>
          <w:rFonts w:hint="eastAsia"/>
          <w:lang w:val="en-US" w:eastAsia="zh-CN"/>
        </w:rPr>
      </w:pPr>
      <w:r>
        <w:rPr>
          <w:rFonts w:hint="eastAsia" w:ascii="宋体" w:hAnsi="宋体" w:eastAsia="宋体" w:cs="宋体"/>
          <w:b w:val="0"/>
          <w:bCs w:val="0"/>
          <w:sz w:val="24"/>
          <w:lang w:val="en-US" w:eastAsia="zh-CN"/>
        </w:rPr>
        <w:t>电动手术床主床, 配记忆海绵床垫、头板、背板、主机、分体式腿板、手持控制器、手架一对（含夹持器）、幕帘架（含夹持器）、侧卧手架一个含快锁夹持器一个。</w:t>
      </w:r>
    </w:p>
    <w:p>
      <w:pPr>
        <w:spacing w:line="360" w:lineRule="auto"/>
        <w:rPr>
          <w:rFonts w:hint="eastAsia" w:ascii="宋体" w:hAnsi="宋体" w:cs="宋体"/>
          <w:sz w:val="24"/>
        </w:rPr>
      </w:pPr>
      <w:r>
        <w:rPr>
          <w:rFonts w:hint="eastAsia" w:ascii="宋体" w:hAnsi="宋体" w:cs="宋体"/>
          <w:b/>
          <w:bCs/>
          <w:sz w:val="24"/>
        </w:rPr>
        <w:t>四、质保</w:t>
      </w:r>
      <w:r>
        <w:rPr>
          <w:rFonts w:hint="eastAsia" w:ascii="宋体" w:hAnsi="宋体" w:cs="宋体"/>
          <w:b w:val="0"/>
          <w:bCs w:val="0"/>
          <w:sz w:val="24"/>
        </w:rPr>
        <w:t>：</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年，根据医院需求免费提供集体培训。</w:t>
      </w:r>
    </w:p>
    <w:p>
      <w:pPr>
        <w:spacing w:line="360" w:lineRule="auto"/>
        <w:rPr>
          <w:rFonts w:hint="eastAsia" w:ascii="宋体" w:hAnsi="宋体" w:eastAsia="宋体" w:cs="宋体"/>
          <w:b w:val="0"/>
          <w:bCs w:val="0"/>
          <w:sz w:val="24"/>
          <w:lang w:val="en-US" w:eastAsia="zh-CN"/>
        </w:rPr>
      </w:pPr>
      <w:r>
        <w:rPr>
          <w:rFonts w:hint="eastAsia" w:ascii="宋体" w:hAnsi="宋体" w:cs="宋体"/>
          <w:b/>
          <w:bCs/>
          <w:sz w:val="24"/>
        </w:rPr>
        <w:t>五、最高限价</w:t>
      </w:r>
      <w:r>
        <w:rPr>
          <w:rFonts w:hint="eastAsia" w:ascii="宋体" w:hAnsi="宋体" w:cs="宋体"/>
          <w:sz w:val="24"/>
        </w:rPr>
        <w:t>：</w:t>
      </w:r>
      <w:r>
        <w:rPr>
          <w:rFonts w:hint="eastAsia" w:ascii="宋体" w:hAnsi="宋体" w:cs="宋体"/>
          <w:b w:val="0"/>
          <w:bCs w:val="0"/>
          <w:sz w:val="24"/>
          <w:lang w:val="en-US" w:eastAsia="zh-CN"/>
        </w:rPr>
        <w:t>8.8</w:t>
      </w:r>
      <w:r>
        <w:rPr>
          <w:rFonts w:hint="eastAsia" w:ascii="宋体" w:hAnsi="宋体" w:eastAsia="宋体" w:cs="宋体"/>
          <w:b w:val="0"/>
          <w:bCs w:val="0"/>
          <w:sz w:val="24"/>
          <w:lang w:val="en-US" w:eastAsia="zh-CN"/>
        </w:rPr>
        <w:t>万，包含税金、运费、设备硬软件安装，相关耗材分项报价不计入总价。</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六、供货期</w:t>
      </w:r>
      <w:r>
        <w:rPr>
          <w:rFonts w:hint="eastAsia" w:ascii="宋体" w:hAnsi="宋体" w:eastAsia="宋体" w:cs="宋体"/>
          <w:b w:val="0"/>
          <w:bCs w:val="0"/>
          <w:sz w:val="24"/>
          <w:lang w:val="en-US" w:eastAsia="zh-CN"/>
        </w:rPr>
        <w:t>：签订合同后30日内。</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七、投标人资格要求</w:t>
      </w:r>
      <w:r>
        <w:rPr>
          <w:rFonts w:hint="eastAsia" w:ascii="宋体" w:hAnsi="宋体" w:eastAsia="宋体" w:cs="宋体"/>
          <w:b w:val="0"/>
          <w:bCs w:val="0"/>
          <w:sz w:val="24"/>
          <w:lang w:val="en-US" w:eastAsia="zh-CN"/>
        </w:rPr>
        <w:t>： </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1、投标人须具有有效的中华人民共和国医疗器械经营企业许可证，医疗器械生产企业须具有有效的中华人民共和国医疗器械生产企业许可证；</w:t>
      </w:r>
    </w:p>
    <w:p>
      <w:pPr>
        <w:spacing w:line="360" w:lineRule="auto"/>
      </w:pPr>
      <w:r>
        <w:rPr>
          <w:rFonts w:hint="eastAsia" w:ascii="宋体" w:hAnsi="宋体" w:eastAsia="宋体" w:cs="宋体"/>
          <w:b w:val="0"/>
          <w:bCs w:val="0"/>
          <w:sz w:val="24"/>
          <w:lang w:val="en-US" w:eastAsia="zh-CN"/>
        </w:rPr>
        <w:t>2、投标人所投产品须具有有效的国家食品药品监督管理局出具的中华人民共和国医疗器械注册证。</w:t>
      </w:r>
    </w:p>
    <w:p>
      <w:pPr>
        <w:pStyle w:val="2"/>
        <w:rPr>
          <w:rFonts w:hint="eastAsia"/>
        </w:rPr>
      </w:pPr>
    </w:p>
    <w:p>
      <w:pPr>
        <w:pStyle w:val="10"/>
        <w:numPr>
          <w:ilvl w:val="0"/>
          <w:numId w:val="0"/>
        </w:numPr>
        <w:spacing w:line="360" w:lineRule="auto"/>
        <w:ind w:leftChars="0"/>
        <w:jc w:val="left"/>
        <w:rPr>
          <w:rFonts w:asciiTheme="minorEastAsia" w:hAnsiTheme="minorEastAsia" w:eastAsiaTheme="minorEastAsia" w:cstheme="minorEastAsia"/>
          <w:sz w:val="28"/>
          <w:szCs w:val="28"/>
        </w:rPr>
      </w:pPr>
    </w:p>
    <w:sectPr>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5NmFmNzhkZTY0NDVmZTI2ZTEyZmZjMTgxZjliYzQifQ=="/>
  </w:docVars>
  <w:rsids>
    <w:rsidRoot w:val="66B505A5"/>
    <w:rsid w:val="000C0603"/>
    <w:rsid w:val="00111777"/>
    <w:rsid w:val="001D024A"/>
    <w:rsid w:val="002B53F9"/>
    <w:rsid w:val="003115F5"/>
    <w:rsid w:val="003420DC"/>
    <w:rsid w:val="003A3531"/>
    <w:rsid w:val="00413CA7"/>
    <w:rsid w:val="00481AB2"/>
    <w:rsid w:val="004E75C6"/>
    <w:rsid w:val="005E17D6"/>
    <w:rsid w:val="006545D5"/>
    <w:rsid w:val="007460CA"/>
    <w:rsid w:val="0077227B"/>
    <w:rsid w:val="00774605"/>
    <w:rsid w:val="00820163"/>
    <w:rsid w:val="009E0EFF"/>
    <w:rsid w:val="00A13AA1"/>
    <w:rsid w:val="00A166DC"/>
    <w:rsid w:val="00A32E12"/>
    <w:rsid w:val="00A432E5"/>
    <w:rsid w:val="00A80463"/>
    <w:rsid w:val="00B3139D"/>
    <w:rsid w:val="00B5225A"/>
    <w:rsid w:val="00BA738A"/>
    <w:rsid w:val="00BD2908"/>
    <w:rsid w:val="00BE040B"/>
    <w:rsid w:val="00D24354"/>
    <w:rsid w:val="00D3257B"/>
    <w:rsid w:val="00D571BD"/>
    <w:rsid w:val="00D60640"/>
    <w:rsid w:val="00DE599A"/>
    <w:rsid w:val="00DF0E33"/>
    <w:rsid w:val="00FE2D1F"/>
    <w:rsid w:val="09C02B3D"/>
    <w:rsid w:val="0D0F6849"/>
    <w:rsid w:val="0E667151"/>
    <w:rsid w:val="0F9C08E0"/>
    <w:rsid w:val="1D47062E"/>
    <w:rsid w:val="1E9820D9"/>
    <w:rsid w:val="29345BD5"/>
    <w:rsid w:val="3A165F65"/>
    <w:rsid w:val="42E30184"/>
    <w:rsid w:val="48CC2DAE"/>
    <w:rsid w:val="544B0F74"/>
    <w:rsid w:val="5865590A"/>
    <w:rsid w:val="5F450724"/>
    <w:rsid w:val="66B505A5"/>
    <w:rsid w:val="68D77756"/>
    <w:rsid w:val="6A3208FB"/>
    <w:rsid w:val="6C2A6DA1"/>
    <w:rsid w:val="7274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qFormat/>
    <w:uiPriority w:val="0"/>
    <w:pPr>
      <w:widowControl w:val="0"/>
      <w:ind w:firstLine="562" w:firstLineChars="200"/>
      <w:jc w:val="both"/>
    </w:pPr>
    <w:rPr>
      <w:rFonts w:ascii="Calibri" w:hAnsi="Calibri" w:eastAsia="宋体" w:cs="Times New Roman"/>
      <w:kern w:val="0"/>
      <w:sz w:val="20"/>
      <w:szCs w:val="22"/>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qFormat/>
    <w:uiPriority w:val="0"/>
    <w:rPr>
      <w:kern w:val="2"/>
      <w:sz w:val="18"/>
      <w:szCs w:val="18"/>
    </w:rPr>
  </w:style>
  <w:style w:type="paragraph" w:styleId="9">
    <w:name w:val="List Paragraph"/>
    <w:basedOn w:val="1"/>
    <w:qFormat/>
    <w:uiPriority w:val="99"/>
    <w:pPr>
      <w:ind w:firstLine="420" w:firstLineChars="200"/>
    </w:pPr>
  </w:style>
  <w:style w:type="paragraph" w:customStyle="1" w:styleId="10">
    <w:name w:val="列表段落1"/>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817</Words>
  <Characters>867</Characters>
  <Lines>4</Lines>
  <Paragraphs>1</Paragraphs>
  <TotalTime>1</TotalTime>
  <ScaleCrop>false</ScaleCrop>
  <LinksUpToDate>false</LinksUpToDate>
  <CharactersWithSpaces>879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2023-12-15T01:27:00Z</dcterms:created>
  <dc:creator>Administrator</dc:creator>
  <cp:lastModifiedBy>夏末(^_^)慕雪</cp:lastModifiedBy>
  <dcterms:modified xsi:type="dcterms:W3CDTF">2024-04-26T01:48:48Z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F3BCED14D3DC487A8161DED5985DBD6F</vt:lpwstr>
  </property>
</Properties>
</file>